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5F"/>
          <w:sz w:val="40"/>
        </w:rPr>
        <w:t>Incident Investigation Plan</w:t>
      </w:r>
    </w:p>
    <w:p>
      <w:r>
        <w:rPr>
          <w:color w:val="555F6B"/>
          <w:sz w:val="20"/>
        </w:rPr>
        <w:t>Model plan, worked on the Northgate Engineering case.</w:t>
      </w:r>
    </w:p>
    <w:p>
      <w:pPr>
        <w:pBdr>
          <w:bottom w:val="single" w:sz="6" w:space="1" w:color="1F3A5F"/>
        </w:pBdr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04"/>
        <w:gridCol w:w="7056"/>
      </w:tblGrid>
      <w:tr>
        <w:tc>
          <w:tcPr>
            <w:tcW w:type="dxa" w:w="2304"/>
          </w:tcPr>
          <w:p>
            <w:r/>
            <w:r>
              <w:rPr>
                <w:sz w:val="19"/>
              </w:rPr>
              <w:t>Case</w:t>
            </w:r>
          </w:p>
        </w:tc>
        <w:tc>
          <w:tcPr>
            <w:tcW w:type="dxa" w:w="7056"/>
          </w:tcPr>
          <w:p>
            <w:r/>
            <w:r>
              <w:rPr>
                <w:sz w:val="19"/>
              </w:rPr>
              <w:t>Northgate Engineering: unrecognized task and service on NGE-WS-031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Prepared for</w:t>
            </w:r>
          </w:p>
        </w:tc>
        <w:tc>
          <w:tcPr>
            <w:tcW w:type="dxa" w:w="7056"/>
          </w:tcPr>
          <w:p>
            <w:r/>
            <w:r>
              <w:rPr>
                <w:sz w:val="19"/>
              </w:rPr>
              <w:t>Priya Raman, IT Security Manager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Prepared by</w:t>
            </w:r>
          </w:p>
        </w:tc>
        <w:tc>
          <w:tcPr>
            <w:tcW w:type="dxa" w:w="7056"/>
          </w:tcPr>
          <w:p>
            <w:r/>
            <w:r>
              <w:rPr>
                <w:sz w:val="19"/>
              </w:rPr>
              <w:t>The investigator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Date</w:t>
            </w:r>
          </w:p>
        </w:tc>
        <w:tc>
          <w:tcPr>
            <w:tcW w:type="dxa" w:w="7056"/>
          </w:tcPr>
          <w:p>
            <w:r/>
            <w:r>
              <w:rPr>
                <w:sz w:val="19"/>
              </w:rPr>
              <w:t>12 March 2026</w:t>
            </w:r>
          </w:p>
        </w:tc>
      </w:tr>
      <w:tr>
        <w:tc>
          <w:tcPr>
            <w:tcW w:type="dxa" w:w="2304"/>
          </w:tcPr>
          <w:p>
            <w:r/>
            <w:r>
              <w:rPr>
                <w:sz w:val="19"/>
              </w:rPr>
              <w:t>Status</w:t>
            </w:r>
          </w:p>
        </w:tc>
        <w:tc>
          <w:tcPr>
            <w:tcW w:type="dxa" w:w="7056"/>
          </w:tcPr>
          <w:p>
            <w:r/>
            <w:r>
              <w:rPr>
                <w:sz w:val="19"/>
              </w:rPr>
              <w:t>Draft for approval, before any collection</w:t>
            </w:r>
          </w:p>
        </w:tc>
      </w:tr>
    </w:tbl>
    <w:p/>
    <w:p>
      <w:pPr>
        <w:pStyle w:val="Heading2"/>
      </w:pPr>
      <w:r>
        <w:t>1. Questions and evidence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80"/>
        <w:gridCol w:w="2304"/>
        <w:gridCol w:w="4176"/>
      </w:tblGrid>
      <w:tr>
        <w:tc>
          <w:tcPr>
            <w:tcW w:type="dxa" w:w="2880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2304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Hosts</w:t>
            </w:r>
          </w:p>
        </w:tc>
        <w:tc>
          <w:tcPr>
            <w:tcW w:type="dxa" w:w="4176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Kinds of evidence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9"/>
              </w:rPr>
              <w:t>Q1. How did the attacker get in, and on which host?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NGE-WS-114, NGE-WS-031</w:t>
            </w:r>
          </w:p>
        </w:tc>
        <w:tc>
          <w:tcPr>
            <w:tcW w:type="dxa" w:w="4176"/>
          </w:tcPr>
          <w:p>
            <w:r/>
            <w:r>
              <w:rPr>
                <w:sz w:val="19"/>
              </w:rPr>
              <w:t>WS-114: the file Laura Brennan opened and any program that ran after it. WS-031: how the task and service got there.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9"/>
              </w:rPr>
              <w:t>Q2. Which accounts did they use, and where?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All four, NGE-DC-01 above all</w:t>
            </w:r>
          </w:p>
        </w:tc>
        <w:tc>
          <w:tcPr>
            <w:tcW w:type="dxa" w:w="4176"/>
          </w:tcPr>
          <w:p>
            <w:r/>
            <w:r>
              <w:rPr>
                <w:sz w:val="19"/>
              </w:rPr>
              <w:t>Logon and authentication records on every host; the domain controller verifies every domain logon.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9"/>
              </w:rPr>
              <w:t>Q3. What did they do on each host, and what did they leave behind?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NGE-WS-114, NGE-WS-031, NGE-FS-01</w:t>
            </w:r>
          </w:p>
        </w:tc>
        <w:tc>
          <w:tcPr>
            <w:tcW w:type="dxa" w:w="4176"/>
          </w:tcPr>
          <w:p>
            <w:r/>
            <w:r>
              <w:rPr>
                <w:sz w:val="19"/>
              </w:rPr>
              <w:t>Execution, persistence, file system activity and user activity.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9"/>
              </w:rPr>
              <w:t>Q4. Did any data leave Northgate Engineering, and if so what and how?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NGE-FS-01, both workstations</w:t>
            </w:r>
          </w:p>
        </w:tc>
        <w:tc>
          <w:tcPr>
            <w:tcW w:type="dxa" w:w="4176"/>
          </w:tcPr>
          <w:p>
            <w:r/>
            <w:r>
              <w:rPr>
                <w:sz w:val="19"/>
              </w:rPr>
              <w:t>File activity on the file server; removable media and network access records on the workstations.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9"/>
              </w:rPr>
              <w:t>Q5. When did each of these happen, and how sure are we?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All four</w:t>
            </w:r>
          </w:p>
        </w:tc>
        <w:tc>
          <w:tcPr>
            <w:tcW w:type="dxa" w:w="4176"/>
          </w:tcPr>
          <w:p>
            <w:r/>
            <w:r>
              <w:rPr>
                <w:sz w:val="19"/>
              </w:rPr>
              <w:t>Every time converted to UTC, with its source and its precision.</w:t>
            </w:r>
          </w:p>
        </w:tc>
      </w:tr>
    </w:tbl>
    <w:p/>
    <w:p>
      <w:pPr>
        <w:pStyle w:val="Heading2"/>
      </w:pPr>
      <w:r>
        <w:t>2. Hypotheses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68"/>
        <w:gridCol w:w="3312"/>
        <w:gridCol w:w="2880"/>
      </w:tblGrid>
      <w:tr>
        <w:tc>
          <w:tcPr>
            <w:tcW w:type="dxa" w:w="3168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Hypothesis</w:t>
            </w:r>
          </w:p>
        </w:tc>
        <w:tc>
          <w:tcPr>
            <w:tcW w:type="dxa" w:w="3312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Supported by</w:t>
            </w:r>
          </w:p>
        </w:tc>
        <w:tc>
          <w:tcPr>
            <w:tcW w:type="dxa" w:w="2880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Ruled out by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9"/>
              </w:rPr>
              <w:t>A. One intrusion: the file on WS-114 ran something that gave an attacker a way into WS-031.</w:t>
            </w:r>
          </w:p>
        </w:tc>
        <w:tc>
          <w:tcPr>
            <w:tcW w:type="dxa" w:w="3312"/>
          </w:tcPr>
          <w:p>
            <w:r/>
            <w:r>
              <w:rPr>
                <w:sz w:val="19"/>
              </w:rPr>
              <w:t>A program running from an unusual place on WS-114 shortly after the file was opened; a logon to WS-031 from WS-114; the task and service created during that logon.</w:t>
            </w:r>
          </w:p>
        </w:tc>
        <w:tc>
          <w:tcPr>
            <w:tcW w:type="dxa" w:w="2880"/>
          </w:tcPr>
          <w:p>
            <w:r/>
            <w:r>
              <w:rPr>
                <w:sz w:val="19"/>
              </w:rPr>
              <w:t>Nothing running after the file was opened, and no connection between the two hosts.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9"/>
              </w:rPr>
              <w:t>B. Two unrelated events: the PDF was broken, and an administrator made the task and service without recording it.</w:t>
            </w:r>
          </w:p>
        </w:tc>
        <w:tc>
          <w:tcPr>
            <w:tcW w:type="dxa" w:w="3312"/>
          </w:tcPr>
          <w:p>
            <w:r/>
            <w:r>
              <w:rPr>
                <w:sz w:val="19"/>
              </w:rPr>
              <w:t>No execution after the file was opened; the task and service created in Kieran Ashworth's own session, matching a change he can explain.</w:t>
            </w:r>
          </w:p>
        </w:tc>
        <w:tc>
          <w:tcPr>
            <w:tcW w:type="dxa" w:w="2880"/>
          </w:tcPr>
          <w:p>
            <w:r/>
            <w:r>
              <w:rPr>
                <w:sz w:val="19"/>
              </w:rPr>
              <w:t>The evidence that would support A.</w:t>
            </w:r>
          </w:p>
        </w:tc>
      </w:tr>
    </w:tbl>
    <w:p/>
    <w:p>
      <w:pPr>
        <w:pStyle w:val="Heading2"/>
      </w:pPr>
      <w:r>
        <w:t>3. Scope and collection order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64"/>
        <w:gridCol w:w="1872"/>
        <w:gridCol w:w="2304"/>
        <w:gridCol w:w="4320"/>
      </w:tblGrid>
      <w:tr>
        <w:tc>
          <w:tcPr>
            <w:tcW w:type="dxa" w:w="864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Order</w:t>
            </w:r>
          </w:p>
        </w:tc>
        <w:tc>
          <w:tcPr>
            <w:tcW w:type="dxa" w:w="1872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Host</w:t>
            </w:r>
          </w:p>
        </w:tc>
        <w:tc>
          <w:tcPr>
            <w:tcW w:type="dxa" w:w="2304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320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Reason</w:t>
            </w:r>
          </w:p>
        </w:tc>
      </w:tr>
      <w:tr>
        <w:tc>
          <w:tcPr>
            <w:tcW w:type="dxa" w:w="864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1872"/>
          </w:tcPr>
          <w:p>
            <w:r/>
            <w:r>
              <w:rPr>
                <w:sz w:val="19"/>
              </w:rPr>
              <w:t>NGE-DC-01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Domain controller</w:t>
            </w:r>
          </w:p>
        </w:tc>
        <w:tc>
          <w:tcPr>
            <w:tcW w:type="dxa" w:w="4320"/>
          </w:tcPr>
          <w:p>
            <w:r/>
            <w:r>
              <w:rPr>
                <w:sz w:val="19"/>
              </w:rPr>
              <w:t>The authentication trail; its Security log is the busiest and rolls fastest.</w:t>
            </w:r>
          </w:p>
        </w:tc>
      </w:tr>
      <w:tr>
        <w:tc>
          <w:tcPr>
            <w:tcW w:type="dxa" w:w="864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1872"/>
          </w:tcPr>
          <w:p>
            <w:r/>
            <w:r>
              <w:rPr>
                <w:sz w:val="19"/>
              </w:rPr>
              <w:t>NGE-WS-031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IT administrator workstation</w:t>
            </w:r>
          </w:p>
        </w:tc>
        <w:tc>
          <w:tcPr>
            <w:tcW w:type="dxa" w:w="4320"/>
          </w:tcPr>
          <w:p>
            <w:r/>
            <w:r>
              <w:rPr>
                <w:sz w:val="19"/>
              </w:rPr>
              <w:t>The reported persistence, on a machine waiting for a patch and a reboot.</w:t>
            </w:r>
          </w:p>
        </w:tc>
      </w:tr>
      <w:tr>
        <w:tc>
          <w:tcPr>
            <w:tcW w:type="dxa" w:w="864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1872"/>
          </w:tcPr>
          <w:p>
            <w:r/>
            <w:r>
              <w:rPr>
                <w:sz w:val="19"/>
              </w:rPr>
              <w:t>NGE-FS-01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Engineering file server</w:t>
            </w:r>
          </w:p>
        </w:tc>
        <w:tc>
          <w:tcPr>
            <w:tcW w:type="dxa" w:w="4320"/>
          </w:tcPr>
          <w:p>
            <w:r/>
            <w:r>
              <w:rPr>
                <w:sz w:val="19"/>
              </w:rPr>
              <w:t>The data the business most needs to protect, reachable by an administrator account; its logs also roll.</w:t>
            </w:r>
          </w:p>
        </w:tc>
      </w:tr>
      <w:tr>
        <w:tc>
          <w:tcPr>
            <w:tcW w:type="dxa" w:w="864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1872"/>
          </w:tcPr>
          <w:p>
            <w:r/>
            <w:r>
              <w:rPr>
                <w:sz w:val="19"/>
              </w:rPr>
              <w:t>NGE-WS-114</w:t>
            </w:r>
          </w:p>
        </w:tc>
        <w:tc>
          <w:tcPr>
            <w:tcW w:type="dxa" w:w="2304"/>
          </w:tcPr>
          <w:p>
            <w:r/>
            <w:r>
              <w:rPr>
                <w:sz w:val="19"/>
              </w:rPr>
              <w:t>Finance workstation</w:t>
            </w:r>
          </w:p>
        </w:tc>
        <w:tc>
          <w:tcPr>
            <w:tcW w:type="dxa" w:w="4320"/>
          </w:tcPr>
          <w:p>
            <w:r/>
            <w:r>
              <w:rPr>
                <w:sz w:val="19"/>
              </w:rPr>
              <w:t>The reported file, on a machine in daily use.</w:t>
            </w:r>
          </w:p>
        </w:tc>
      </w:tr>
    </w:tbl>
    <w:p/>
    <w:p>
      <w:pPr>
        <w:pStyle w:val="Heading2"/>
      </w:pPr>
      <w:r>
        <w:t>4. Time basis</w:t>
      </w:r>
    </w:p>
    <w:p>
      <w:r>
        <w:t>All times in UTC. Birmingham is on UTC in March. Each host's time zone setting and clock are checked against a reliable clock before its times are compared with any other host's.</w:t>
      </w:r>
    </w:p>
    <w:p>
      <w:pPr>
        <w:pStyle w:val="Heading2"/>
      </w:pPr>
      <w:r>
        <w:t>5. Limits</w:t>
      </w:r>
    </w:p>
    <w:p>
      <w:pPr>
        <w:pStyle w:val="ListBullet"/>
      </w:pPr>
      <w:r>
        <w:t>Triage collections, not disk images.</w:t>
      </w:r>
    </w:p>
    <w:p>
      <w:pPr>
        <w:pStyle w:val="ListBullet"/>
      </w:pPr>
      <w:r>
        <w:t>No email, proxy or network device logs in scope.</w:t>
      </w:r>
    </w:p>
    <w:p>
      <w:pPr>
        <w:pStyle w:val="ListBullet"/>
      </w:pPr>
      <w:r>
        <w:t>The domain controller's logs may already have rolled past 10 March.</w:t>
      </w:r>
    </w:p>
    <w:p>
      <w:pPr>
        <w:pStyle w:val="ListBullet"/>
      </w:pPr>
      <w:r>
        <w:t>The plan changes if either hypothesis is ruled out, or if a fifth host appears in the evidence.</w:t>
      </w:r>
    </w:p>
    <w:p>
      <w:pPr>
        <w:pStyle w:val="Heading2"/>
      </w:pPr>
      <w:r>
        <w:t>6. 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168"/>
        <w:gridCol w:w="1872"/>
        <w:gridCol w:w="4320"/>
      </w:tblGrid>
      <w:tr>
        <w:tc>
          <w:tcPr>
            <w:tcW w:type="dxa" w:w="3168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Approved by</w:t>
            </w:r>
          </w:p>
        </w:tc>
        <w:tc>
          <w:tcPr>
            <w:tcW w:type="dxa" w:w="1872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320"/>
            <w:shd w:val="clear" w:color="auto" w:fill="1F3A5F"/>
          </w:tcPr>
          <w:p>
            <w:r/>
            <w:r>
              <w:rPr>
                <w:b/>
                <w:color w:val="FFFFFF"/>
                <w:sz w:val="19"/>
              </w:rPr>
              <w:t>Changes requested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9"/>
              </w:rPr>
              <w:t>Priya Raman</w:t>
            </w:r>
          </w:p>
        </w:tc>
        <w:tc>
          <w:tcPr>
            <w:tcW w:type="dxa" w:w="187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320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F6B"/>
        <w:sz w:val="16"/>
      </w:rPr>
      <w:t>Northgate Engineering. Confidential. Investigation working document.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1F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Northgate Engineering</dc:creator>
  <cp:keywords/>
  <dc:description>generated by python-docx</dc:description>
  <cp:lastModifiedBy>Northgate Engineering</cp:lastModifiedBy>
  <cp:revision>1</cp:revision>
  <dcterms:created xsi:type="dcterms:W3CDTF">2026-10-19T09:00:00Z</dcterms:created>
  <dcterms:modified xsi:type="dcterms:W3CDTF">2026-10-19T09:00:00Z</dcterms:modified>
  <cp:category/>
</cp:coreProperties>
</file>